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hitekst"/>
        <w:jc w:val="both"/>
        <w:rPr>
          <w:b/>
          <w:b/>
          <w:bCs/>
        </w:rPr>
      </w:pPr>
      <w:r>
        <w:rPr>
          <w:b/>
          <w:bCs/>
        </w:rPr>
        <w:t>TÖÖLEHT</w:t>
      </w:r>
    </w:p>
    <w:p>
      <w:pPr>
        <w:pStyle w:val="Phitekst"/>
        <w:jc w:val="both"/>
        <w:rPr>
          <w:b/>
          <w:b/>
          <w:bCs/>
        </w:rPr>
      </w:pPr>
      <w:r>
        <w:rPr>
          <w:b/>
          <w:bCs/>
        </w:rPr>
        <w:t xml:space="preserve">Turvaline reisimine </w:t>
      </w:r>
      <w:r>
        <w:rPr>
          <w:b w:val="false"/>
          <w:bCs w:val="false"/>
          <w:i/>
          <w:iCs/>
        </w:rPr>
        <w:t>http://reisitargalt.vm.ee/</w:t>
      </w:r>
    </w:p>
    <w:p>
      <w:pPr>
        <w:pStyle w:val="Phitekst"/>
        <w:numPr>
          <w:ilvl w:val="0"/>
          <w:numId w:val="1"/>
        </w:numPr>
        <w:tabs>
          <w:tab w:val="left" w:pos="0" w:leader="none"/>
        </w:tabs>
        <w:ind w:left="720" w:hanging="283"/>
        <w:jc w:val="both"/>
        <w:rPr/>
      </w:pPr>
      <w:r>
        <w:rPr/>
        <w:t xml:space="preserve">Välismaal reisides arvesta sellega, et turistid või välismaa numbrimärkidega sõidukid võivad olla eraldi kuritegevuse sihtmärgiks (näiteks vargused autodest, valuutavahetusega või taksoarvetega seotud </w:t>
      </w:r>
      <w:r>
        <w:rPr>
          <w:b/>
          <w:bCs/>
        </w:rPr>
        <w:t>pettus</w:t>
      </w:r>
      <w:r>
        <w:rPr/>
        <w:t xml:space="preserve">ed, krediitkaardi </w:t>
      </w:r>
      <w:r>
        <w:rPr>
          <w:b/>
          <w:bCs/>
        </w:rPr>
        <w:t>väärkasutus</w:t>
      </w:r>
      <w:r>
        <w:rPr/>
        <w:t xml:space="preserve">ed jms), seega pööra oma </w:t>
      </w:r>
      <w:r>
        <w:rPr>
          <w:b/>
          <w:bCs/>
        </w:rPr>
        <w:t>riskikäitumis</w:t>
      </w:r>
      <w:r>
        <w:rPr/>
        <w:t xml:space="preserve">tele suuremat tähelepanu kui kodus olles. </w:t>
      </w:r>
    </w:p>
    <w:p>
      <w:pPr>
        <w:pStyle w:val="Phitekst"/>
        <w:numPr>
          <w:ilvl w:val="0"/>
          <w:numId w:val="2"/>
        </w:numPr>
        <w:tabs>
          <w:tab w:val="left" w:pos="0" w:leader="none"/>
        </w:tabs>
        <w:ind w:left="720" w:hanging="283"/>
        <w:jc w:val="both"/>
        <w:rPr/>
      </w:pPr>
      <w:r>
        <w:rPr/>
        <w:t>Loe välisministeeriumi soovitusi reisi sihtkoha kohta kodulehelt või mobiilirakendusest Reisi Targalt. Kui soovid põhjalikumat informatsiooni, soovitame lugeda ka teiste riikide välisministeeriumite reisiinfo kodulehekülgi.</w:t>
      </w:r>
    </w:p>
    <w:p>
      <w:pPr>
        <w:pStyle w:val="Phitekst"/>
        <w:numPr>
          <w:ilvl w:val="0"/>
          <w:numId w:val="3"/>
        </w:numPr>
        <w:tabs>
          <w:tab w:val="left" w:pos="0" w:leader="none"/>
        </w:tabs>
        <w:ind w:left="720" w:hanging="283"/>
        <w:jc w:val="both"/>
        <w:rPr/>
      </w:pPr>
      <w:r>
        <w:rPr/>
        <w:t>Registreeri oma reis välisministeeriumi kodulehel või mobiili</w:t>
      </w:r>
      <w:r>
        <w:rPr>
          <w:b/>
          <w:bCs/>
        </w:rPr>
        <w:t>rakendus</w:t>
      </w:r>
      <w:r>
        <w:rPr/>
        <w:t>e Reisi Targalt vahendusel.</w:t>
      </w:r>
    </w:p>
    <w:p>
      <w:pPr>
        <w:pStyle w:val="Phitekst"/>
        <w:numPr>
          <w:ilvl w:val="0"/>
          <w:numId w:val="4"/>
        </w:numPr>
        <w:tabs>
          <w:tab w:val="left" w:pos="0" w:leader="none"/>
        </w:tabs>
        <w:ind w:left="720" w:hanging="283"/>
        <w:jc w:val="both"/>
        <w:rPr/>
      </w:pPr>
      <w:r>
        <w:rPr/>
        <w:t xml:space="preserve">Kontrolli passi ja ID-kaardi </w:t>
      </w:r>
      <w:r>
        <w:rPr>
          <w:b/>
          <w:bCs/>
        </w:rPr>
        <w:t>kehtivus</w:t>
      </w:r>
      <w:r>
        <w:rPr/>
        <w:t xml:space="preserve">t. EL riikides peab reisidokument kehtima reisi </w:t>
      </w:r>
      <w:r>
        <w:rPr>
          <w:b/>
          <w:bCs/>
        </w:rPr>
        <w:t>vältel</w:t>
      </w:r>
      <w:r>
        <w:rPr/>
        <w:t xml:space="preserve">, väljaspool Euroopa Liitu nõuavad osad riigid, et pärast riigist väljumist kehtiks pass veel kuni 6 kuud. Vaata konkreetse sihtkoha kohta riikide info alt või küsi üle selle riigi </w:t>
      </w:r>
      <w:r>
        <w:rPr>
          <w:b/>
          <w:bCs/>
        </w:rPr>
        <w:t>saatkonnast</w:t>
      </w:r>
      <w:r>
        <w:rPr/>
        <w:t>.</w:t>
      </w:r>
    </w:p>
    <w:p>
      <w:pPr>
        <w:pStyle w:val="Phitekst"/>
        <w:numPr>
          <w:ilvl w:val="0"/>
          <w:numId w:val="5"/>
        </w:numPr>
        <w:tabs>
          <w:tab w:val="left" w:pos="0" w:leader="none"/>
        </w:tabs>
        <w:ind w:left="720" w:hanging="283"/>
        <w:jc w:val="both"/>
        <w:rPr/>
      </w:pPr>
      <w:r>
        <w:rPr/>
        <w:t>Tee passist ja/või ID-kaardist paberil või elektroonilised koopiad ja hoia neid originaaldokumentidest lahus. Kui on olemas, võta reisile kaasa 2 dokumendifotot (vajalikud reisidokumendi kaotuse korral asendusdokumendi taotlemiseks).</w:t>
      </w:r>
    </w:p>
    <w:p>
      <w:pPr>
        <w:pStyle w:val="Phitekst"/>
        <w:numPr>
          <w:ilvl w:val="0"/>
          <w:numId w:val="6"/>
        </w:numPr>
        <w:tabs>
          <w:tab w:val="left" w:pos="0" w:leader="none"/>
        </w:tabs>
        <w:ind w:left="720" w:hanging="283"/>
        <w:jc w:val="both"/>
        <w:rPr/>
      </w:pPr>
      <w:r>
        <w:rPr/>
        <w:t>Kas vajad viisat? Kontrolli üle konkreetse sihtkoha kohta. Kuna riigid võivad oma sisenemistingimusi muuta ilma Eesti Välisministeeriumit teavitamata, kontrolli vajadusel sisenemistingimusi sihtriigi saatkonnast.</w:t>
      </w:r>
    </w:p>
    <w:p>
      <w:pPr>
        <w:pStyle w:val="Phitekst"/>
        <w:numPr>
          <w:ilvl w:val="0"/>
          <w:numId w:val="7"/>
        </w:numPr>
        <w:tabs>
          <w:tab w:val="left" w:pos="0" w:leader="none"/>
        </w:tabs>
        <w:ind w:left="720" w:hanging="283"/>
        <w:jc w:val="both"/>
        <w:rPr/>
      </w:pPr>
      <w:r>
        <w:rPr/>
        <w:t>Sõlmi </w:t>
      </w:r>
      <w:r>
        <w:rPr>
          <w:b/>
          <w:bCs/>
        </w:rPr>
        <w:t>reisikindlustus</w:t>
      </w:r>
      <w:r>
        <w:rPr/>
        <w:t>. Pea meeles, et Euroopas reisides on kasulik taotleda endale Euroopa Ravikindlustuskaart, kuid see ei kata kõiki kulutusi.</w:t>
      </w:r>
    </w:p>
    <w:p>
      <w:pPr>
        <w:pStyle w:val="Phitekst"/>
        <w:numPr>
          <w:ilvl w:val="0"/>
          <w:numId w:val="8"/>
        </w:numPr>
        <w:tabs>
          <w:tab w:val="left" w:pos="0" w:leader="none"/>
        </w:tabs>
        <w:ind w:left="720" w:hanging="283"/>
        <w:jc w:val="both"/>
        <w:rPr/>
      </w:pPr>
      <w:r>
        <w:rPr/>
        <w:t>Kas vajad vaktsiini – vaata sihtkoha järgi ja loe Terviseameti reisimisega seotud infot.</w:t>
      </w:r>
    </w:p>
    <w:p>
      <w:pPr>
        <w:pStyle w:val="Phitekst"/>
        <w:numPr>
          <w:ilvl w:val="0"/>
          <w:numId w:val="9"/>
        </w:numPr>
        <w:tabs>
          <w:tab w:val="left" w:pos="0" w:leader="none"/>
        </w:tabs>
        <w:ind w:left="720" w:hanging="283"/>
        <w:jc w:val="both"/>
        <w:rPr/>
      </w:pPr>
      <w:r>
        <w:rPr/>
        <w:t xml:space="preserve">Suveperioodil on Euroopas tihti </w:t>
      </w:r>
      <w:r>
        <w:rPr>
          <w:b/>
          <w:bCs/>
        </w:rPr>
        <w:t>ulatuslikud</w:t>
      </w:r>
      <w:r>
        <w:rPr/>
        <w:t xml:space="preserve"> metsa- ning maastikupõlengud. Enne reisi kontrolli, milline on olukord sinu valitud sihtriigis.</w:t>
      </w:r>
    </w:p>
    <w:p>
      <w:pPr>
        <w:pStyle w:val="Phitekst"/>
        <w:numPr>
          <w:ilvl w:val="0"/>
          <w:numId w:val="10"/>
        </w:numPr>
        <w:tabs>
          <w:tab w:val="left" w:pos="0" w:leader="none"/>
        </w:tabs>
        <w:ind w:left="720" w:hanging="283"/>
        <w:jc w:val="both"/>
        <w:rPr/>
      </w:pPr>
      <w:r>
        <w:rPr/>
        <w:t>Kui laps reisib ühe vanemaga või mitte oma vanema(te)ga, võib olla vajalik vormistada nõusolek, mille näidis on olemas siin.</w:t>
      </w:r>
    </w:p>
    <w:p>
      <w:pPr>
        <w:pStyle w:val="Phitekst"/>
        <w:numPr>
          <w:ilvl w:val="0"/>
          <w:numId w:val="11"/>
        </w:numPr>
        <w:tabs>
          <w:tab w:val="left" w:pos="0" w:leader="none"/>
        </w:tabs>
        <w:ind w:left="720" w:hanging="283"/>
        <w:jc w:val="both"/>
        <w:rPr/>
      </w:pPr>
      <w:r>
        <w:rPr/>
        <w:t>Tutvu Tarbijakaitseameti soovitustega reisijale.</w:t>
      </w:r>
    </w:p>
    <w:p>
      <w:pPr>
        <w:pStyle w:val="Phitekst"/>
        <w:numPr>
          <w:ilvl w:val="0"/>
          <w:numId w:val="12"/>
        </w:numPr>
        <w:tabs>
          <w:tab w:val="left" w:pos="0" w:leader="none"/>
        </w:tabs>
        <w:ind w:left="720" w:hanging="283"/>
        <w:jc w:val="both"/>
        <w:rPr/>
      </w:pPr>
      <w:r>
        <w:rPr/>
        <w:t>Teavita lähedasi oma reisiplaanidest ning jäta neile enda kontaktid ja reisikindlustuspoliisi koopia. Salvesta mobiili ja kirjuta üles lähima saatkonna kontaktandmed, lae oma mobiili Reisi Targalt mobiilirakendus.</w:t>
      </w:r>
    </w:p>
    <w:p>
      <w:pPr>
        <w:pStyle w:val="Phitekst"/>
        <w:numPr>
          <w:ilvl w:val="0"/>
          <w:numId w:val="13"/>
        </w:numPr>
        <w:tabs>
          <w:tab w:val="left" w:pos="0" w:leader="none"/>
        </w:tabs>
        <w:ind w:left="720" w:hanging="283"/>
        <w:jc w:val="both"/>
        <w:rPr/>
      </w:pPr>
      <w:r>
        <w:rPr/>
        <w:t xml:space="preserve">Reisides autoga, kontrolli, et juhiluba oleks kehtiv ja autodokumendid korras, tee endale eelnevalt selgeks, millised on kohalikud nõuded ja reeglid. Vii end eelnevalt kurssi oma marsruudil olevate </w:t>
      </w:r>
      <w:r>
        <w:rPr>
          <w:b/>
          <w:bCs/>
        </w:rPr>
        <w:t>maksulis</w:t>
      </w:r>
      <w:r>
        <w:rPr>
          <w:b w:val="false"/>
          <w:bCs w:val="false"/>
        </w:rPr>
        <w:t>te</w:t>
      </w:r>
      <w:r>
        <w:rPr>
          <w:b/>
          <w:bCs/>
        </w:rPr>
        <w:t xml:space="preserve"> teelõik</w:t>
      </w:r>
      <w:r>
        <w:rPr/>
        <w:t>udega, Välisministeeriumil on esinenud juhtumeid, kus satutakse maksulisele teelõigule, kus ilma maksutähisteta väljumine on kaasa toonud rahatrahvi.</w:t>
      </w:r>
    </w:p>
    <w:p>
      <w:pPr>
        <w:pStyle w:val="Phitekst"/>
        <w:numPr>
          <w:ilvl w:val="0"/>
          <w:numId w:val="14"/>
        </w:numPr>
        <w:tabs>
          <w:tab w:val="left" w:pos="0" w:leader="none"/>
        </w:tabs>
        <w:ind w:left="720" w:hanging="283"/>
        <w:jc w:val="both"/>
        <w:rPr/>
      </w:pPr>
      <w:r>
        <w:rPr/>
        <w:t>Liikluskindlustuse kohta välisriikides loe lisainfot liikluskindlustuse fondi kodulehelt.</w:t>
      </w:r>
    </w:p>
    <w:p>
      <w:pPr>
        <w:pStyle w:val="Phitekst"/>
        <w:numPr>
          <w:ilvl w:val="0"/>
          <w:numId w:val="15"/>
        </w:numPr>
        <w:tabs>
          <w:tab w:val="left" w:pos="0" w:leader="none"/>
        </w:tabs>
        <w:ind w:left="720" w:hanging="283"/>
        <w:jc w:val="both"/>
        <w:rPr/>
      </w:pPr>
      <w:r>
        <w:rPr/>
        <w:t>Reisides</w:t>
      </w:r>
      <w:r>
        <w:rPr>
          <w:b/>
          <w:bCs/>
        </w:rPr>
        <w:t xml:space="preserve"> lemmikloom</w:t>
      </w:r>
      <w:r>
        <w:rPr/>
        <w:t>adega, tutvu nõuetega Veterinaar- ja toiduameti kodulehe ja juhenditega Põllumajandusministeeriumi kodulehel. Lemmikloomapassile esitatavatest nõuetest kirjutatakse ka Põllumajandusministeeriumi ajaveebis.</w:t>
      </w:r>
    </w:p>
    <w:p>
      <w:pPr>
        <w:pStyle w:val="Phitekst"/>
        <w:numPr>
          <w:ilvl w:val="0"/>
          <w:numId w:val="16"/>
        </w:numPr>
        <w:tabs>
          <w:tab w:val="left" w:pos="0" w:leader="none"/>
        </w:tabs>
        <w:ind w:left="720" w:hanging="283"/>
        <w:jc w:val="both"/>
        <w:rPr/>
      </w:pPr>
      <w:r>
        <w:rPr/>
        <w:t xml:space="preserve">Enne taimede ja taimsete saaduste Eestisse toimetamist tuleks uurida </w:t>
      </w:r>
      <w:r>
        <w:rPr>
          <w:b w:val="false"/>
          <w:bCs w:val="false"/>
        </w:rPr>
        <w:t>sisseveo</w:t>
      </w:r>
      <w:r>
        <w:rPr/>
        <w:t xml:space="preserve"> tingimusi. Mõnede taimede, taimsete saaduste </w:t>
      </w:r>
      <w:r>
        <w:rPr>
          <w:b/>
          <w:bCs/>
        </w:rPr>
        <w:t>sissevedu</w:t>
      </w:r>
      <w:r>
        <w:rPr/>
        <w:t xml:space="preserve"> on kolmandatest </w:t>
      </w:r>
      <w:r>
        <w:rPr>
          <w:b/>
          <w:bCs/>
        </w:rPr>
        <w:t>riikidest keelatud</w:t>
      </w:r>
      <w:r>
        <w:rPr/>
        <w:t>.</w:t>
      </w:r>
    </w:p>
    <w:p>
      <w:pPr>
        <w:pStyle w:val="Phitekst"/>
        <w:numPr>
          <w:ilvl w:val="0"/>
          <w:numId w:val="17"/>
        </w:numPr>
        <w:tabs>
          <w:tab w:val="left" w:pos="0" w:leader="none"/>
        </w:tabs>
        <w:ind w:left="720" w:hanging="283"/>
        <w:jc w:val="both"/>
        <w:rPr/>
      </w:pPr>
      <w:r>
        <w:rPr/>
        <w:t>Ravimitega Eestist välismaale või välismaalt Eestisse reisimiseks võib olla vaja</w:t>
      </w:r>
      <w:r>
        <w:rPr>
          <w:rStyle w:val="Tugevrhutus"/>
        </w:rPr>
        <w:t xml:space="preserve"> </w:t>
      </w:r>
      <w:r>
        <w:rPr>
          <w:rStyle w:val="Tugevrhutus"/>
          <w:b w:val="false"/>
          <w:bCs w:val="false"/>
        </w:rPr>
        <w:t>Ravimiameti</w:t>
      </w:r>
      <w:r>
        <w:rPr>
          <w:rStyle w:val="Tugevrhutus"/>
        </w:rPr>
        <w:t xml:space="preserve"> </w:t>
      </w:r>
      <w:r>
        <w:rPr>
          <w:b/>
          <w:bCs/>
        </w:rPr>
        <w:t>luba</w:t>
      </w:r>
      <w:r>
        <w:rPr/>
        <w:t xml:space="preserve">. </w:t>
      </w:r>
    </w:p>
    <w:p>
      <w:pPr>
        <w:pStyle w:val="Phitekst"/>
        <w:jc w:val="both"/>
        <w:rPr/>
      </w:pPr>
      <w:r>
        <w:rPr>
          <w:rStyle w:val="Tugevrhutus"/>
          <w:b w:val="false"/>
          <w:bCs w:val="false"/>
        </w:rPr>
        <w:t>Lühiajalise välisriigis viibimise registreerimise eesmärgiks</w:t>
      </w:r>
      <w:r>
        <w:rPr/>
        <w:t xml:space="preserve"> on </w:t>
      </w:r>
      <w:r>
        <w:rPr>
          <w:b/>
          <w:bCs/>
        </w:rPr>
        <w:t>tagada</w:t>
      </w:r>
      <w:r>
        <w:rPr/>
        <w:t xml:space="preserve"> võimalikult kiire ja efektiivne konsulaarabi Eesti kodanikule või Eestis elavale välismaalase passi omanikule, kes viibib välisriigis turistina. </w:t>
      </w:r>
      <w:r>
        <w:rPr>
          <w:rStyle w:val="Tugevrhutus"/>
          <w:b w:val="false"/>
          <w:bCs w:val="false"/>
        </w:rPr>
        <w:t>Registreerimine on kasulik, sest see võimaldab teie või teie lähedastega kiiresti kontakti saada juhul kui:</w:t>
      </w:r>
    </w:p>
    <w:p>
      <w:pPr>
        <w:pStyle w:val="Phitekst"/>
        <w:numPr>
          <w:ilvl w:val="0"/>
          <w:numId w:val="18"/>
        </w:numPr>
        <w:tabs>
          <w:tab w:val="left" w:pos="0" w:leader="none"/>
        </w:tabs>
        <w:spacing w:before="0" w:after="0"/>
        <w:ind w:left="707" w:hanging="283"/>
        <w:jc w:val="both"/>
        <w:rPr/>
      </w:pPr>
      <w:r>
        <w:rPr/>
        <w:t>on põhjust karta tõsist ohtu teie elule või tervisele ning Välismin</w:t>
      </w:r>
      <w:r>
        <w:rPr/>
        <w:t>i</w:t>
      </w:r>
      <w:r>
        <w:rPr/>
        <w:t>steerium soovib teile kiiresti edastada mingi olulise</w:t>
      </w:r>
      <w:r>
        <w:rPr>
          <w:b/>
          <w:bCs/>
        </w:rPr>
        <w:t xml:space="preserve"> juhis</w:t>
      </w:r>
      <w:r>
        <w:rPr/>
        <w:t xml:space="preserve">e edasiseks käitumiseks (näiteks võidakse teile teada anda, et piirkonnas on tõstetud mingi sündmuse tulemusena </w:t>
      </w:r>
      <w:r>
        <w:rPr>
          <w:b/>
          <w:bCs/>
        </w:rPr>
        <w:t>ohutase</w:t>
      </w:r>
      <w:r>
        <w:rPr/>
        <w:t>t, antud looduskatastroofi hoiatus vms),</w:t>
      </w:r>
    </w:p>
    <w:p>
      <w:pPr>
        <w:pStyle w:val="Phitekst"/>
        <w:numPr>
          <w:ilvl w:val="0"/>
          <w:numId w:val="18"/>
        </w:numPr>
        <w:tabs>
          <w:tab w:val="left" w:pos="0" w:leader="none"/>
        </w:tabs>
        <w:spacing w:before="0" w:after="0"/>
        <w:ind w:left="707" w:hanging="283"/>
        <w:jc w:val="both"/>
        <w:rPr/>
      </w:pPr>
      <w:r>
        <w:rPr/>
        <w:t xml:space="preserve">kui välisriigis on juba toimunud mingi sündmus, mis võis ohustada teie turvalisust ning Välisministeerium soovib veenduda, et teiega on kõik korras ning täpsustada, kas vajate Välisministeeriumi abi ohupiirkonnast lahkumiseks (näiteks on piirkonnas toimunud </w:t>
      </w:r>
      <w:r>
        <w:rPr>
          <w:b/>
          <w:bCs/>
        </w:rPr>
        <w:t>terrorismirünnak</w:t>
      </w:r>
      <w:r>
        <w:rPr/>
        <w:t>, aset leidnud looduskatastroof vms),</w:t>
      </w:r>
    </w:p>
    <w:p>
      <w:pPr>
        <w:pStyle w:val="Phitekst"/>
        <w:numPr>
          <w:ilvl w:val="0"/>
          <w:numId w:val="18"/>
        </w:numPr>
        <w:tabs>
          <w:tab w:val="left" w:pos="0" w:leader="none"/>
        </w:tabs>
        <w:ind w:left="707" w:hanging="283"/>
        <w:jc w:val="both"/>
        <w:rPr/>
      </w:pPr>
      <w:r>
        <w:rPr/>
        <w:t>olete sattunud õnnetusse, kuid mingil põhjusel ei saa te ise lähedastega kontakteeruda; sellisel juhul saab teie poolt esitatud info alusel võtta vajadusel kiiresti ühendust teie lähedastega.</w:t>
      </w:r>
    </w:p>
    <w:p>
      <w:pPr>
        <w:pStyle w:val="Phitekst"/>
        <w:jc w:val="both"/>
        <w:rPr/>
      </w:pPr>
      <w:r>
        <w:rPr/>
        <w:t xml:space="preserve">Kui reisite reisifirma </w:t>
      </w:r>
      <w:r>
        <w:rPr>
          <w:b/>
          <w:bCs/>
        </w:rPr>
        <w:t>vahendus</w:t>
      </w:r>
      <w:r>
        <w:rPr/>
        <w:t>el, siis täpsustage üle oma reisikorraldajaga, kas registreerimine on korraldatud ühiselt või mitte. Üldjuhul ei tegele reisifirmad reisijate registreerimisega ning selle võimaluse kasutamine on jäetud iga reisijia otsustada.</w:t>
      </w:r>
    </w:p>
    <w:p>
      <w:pPr>
        <w:pStyle w:val="Phitekst"/>
        <w:jc w:val="both"/>
        <w:rPr/>
      </w:pPr>
      <w:r>
        <w:rPr/>
        <w:t>Pidage silmas, et mida täpsemat informatsiooni annate registreerimisel, seda kiiremini saab Välisministeerim teiega ohuolukorras kontakteeruda. Registreerimisel esitatud andmeid ei kasutada muul kui konsulaarabi  eesmärgil  ning need on kaitstud isikuandmete seadusega.</w:t>
      </w:r>
    </w:p>
    <w:p>
      <w:pPr>
        <w:pStyle w:val="Phitekst"/>
        <w:jc w:val="both"/>
        <w:rPr/>
      </w:pPr>
      <w:r>
        <w:rPr>
          <w:b/>
        </w:rPr>
        <w:t>Koosta 10 küsimust teksti kohta.</w:t>
      </w:r>
    </w:p>
    <w:p>
      <w:pPr>
        <w:pStyle w:val="Phitekst"/>
        <w:jc w:val="both"/>
        <w:rPr>
          <w:b/>
        </w:rPr>
      </w:pPr>
      <w:r>
        <w:rPr/>
      </w:r>
    </w:p>
    <w:p>
      <w:pPr>
        <w:pStyle w:val="Phitekst"/>
        <w:jc w:val="both"/>
        <w:rPr>
          <w:b w:val="false"/>
          <w:b w:val="false"/>
          <w:bCs w:val="false"/>
          <w:i/>
          <w:i/>
          <w:iCs/>
          <w:u w:val="none"/>
        </w:rPr>
      </w:pPr>
      <w:hyperlink r:id="rId2">
        <w:r>
          <w:rPr/>
        </w:r>
      </w:hyperlink>
    </w:p>
    <w:p>
      <w:pPr>
        <w:pStyle w:val="Phitekst"/>
        <w:jc w:val="both"/>
        <w:rPr>
          <w:b w:val="false"/>
          <w:b w:val="false"/>
          <w:bCs w:val="false"/>
          <w:i/>
          <w:i/>
          <w:iCs/>
          <w:u w:val="none"/>
        </w:rPr>
      </w:pPr>
      <w:hyperlink r:id="rId3">
        <w:r>
          <w:rPr/>
        </w:r>
      </w:hyperlink>
    </w:p>
    <w:p>
      <w:pPr>
        <w:pStyle w:val="Phitekst"/>
        <w:jc w:val="both"/>
        <w:rPr>
          <w:b w:val="false"/>
          <w:b w:val="false"/>
          <w:bCs w:val="false"/>
          <w:i/>
          <w:i/>
          <w:iCs/>
          <w:u w:val="none"/>
        </w:rPr>
      </w:pPr>
      <w:hyperlink r:id="rId4">
        <w:r>
          <w:rPr/>
        </w:r>
      </w:hyperlink>
    </w:p>
    <w:p>
      <w:pPr>
        <w:pStyle w:val="Phitekst"/>
        <w:jc w:val="both"/>
        <w:rPr>
          <w:b w:val="false"/>
          <w:b w:val="false"/>
          <w:bCs w:val="false"/>
          <w:i/>
          <w:i/>
          <w:iCs/>
          <w:u w:val="none"/>
        </w:rPr>
      </w:pPr>
      <w:hyperlink r:id="rId5">
        <w:r>
          <w:rPr/>
        </w:r>
      </w:hyperlink>
    </w:p>
    <w:p>
      <w:pPr>
        <w:pStyle w:val="Phitekst"/>
        <w:jc w:val="both"/>
        <w:rPr>
          <w:b w:val="false"/>
          <w:b w:val="false"/>
          <w:bCs w:val="false"/>
          <w:i/>
          <w:i/>
          <w:iCs/>
          <w:u w:val="none"/>
        </w:rPr>
      </w:pPr>
      <w:hyperlink r:id="rId6">
        <w:r>
          <w:rPr/>
        </w:r>
      </w:hyperlink>
    </w:p>
    <w:p>
      <w:pPr>
        <w:pStyle w:val="Phitekst"/>
        <w:jc w:val="both"/>
        <w:rPr>
          <w:b w:val="false"/>
          <w:b w:val="false"/>
          <w:bCs w:val="false"/>
          <w:i/>
          <w:i/>
          <w:iCs/>
          <w:u w:val="none"/>
        </w:rPr>
      </w:pPr>
      <w:hyperlink r:id="rId7">
        <w:r>
          <w:rPr/>
        </w:r>
      </w:hyperlink>
    </w:p>
    <w:p>
      <w:pPr>
        <w:pStyle w:val="Phitekst"/>
        <w:jc w:val="both"/>
        <w:rPr>
          <w:b w:val="false"/>
          <w:b w:val="false"/>
          <w:bCs w:val="false"/>
          <w:i/>
          <w:i/>
          <w:iCs/>
          <w:u w:val="none"/>
        </w:rPr>
      </w:pPr>
      <w:hyperlink r:id="rId8">
        <w:r>
          <w:rPr/>
        </w:r>
      </w:hyperlink>
    </w:p>
    <w:p>
      <w:pPr>
        <w:pStyle w:val="Phitekst"/>
        <w:jc w:val="both"/>
        <w:rPr>
          <w:b w:val="false"/>
          <w:b w:val="false"/>
          <w:bCs w:val="false"/>
          <w:i/>
          <w:i/>
          <w:iCs/>
          <w:u w:val="none"/>
        </w:rPr>
      </w:pPr>
      <w:hyperlink r:id="rId9">
        <w:r>
          <w:rPr/>
        </w:r>
      </w:hyperlink>
    </w:p>
    <w:p>
      <w:pPr>
        <w:pStyle w:val="Phitekst"/>
        <w:jc w:val="both"/>
        <w:rPr>
          <w:b w:val="false"/>
          <w:b w:val="false"/>
          <w:bCs w:val="false"/>
          <w:i/>
          <w:i/>
          <w:iCs/>
          <w:u w:val="none"/>
        </w:rPr>
      </w:pPr>
      <w:hyperlink r:id="rId10">
        <w:r>
          <w:rPr/>
        </w:r>
      </w:hyperlink>
    </w:p>
    <w:p>
      <w:pPr>
        <w:pStyle w:val="Phitekst"/>
        <w:jc w:val="both"/>
        <w:rPr>
          <w:b w:val="false"/>
          <w:b w:val="false"/>
          <w:bCs w:val="false"/>
          <w:i/>
          <w:i/>
          <w:iCs/>
          <w:u w:val="none"/>
        </w:rPr>
      </w:pPr>
      <w:hyperlink r:id="rId11">
        <w:r>
          <w:rPr/>
        </w:r>
      </w:hyperlink>
    </w:p>
    <w:p>
      <w:pPr>
        <w:pStyle w:val="Phitekst"/>
        <w:jc w:val="both"/>
        <w:rPr>
          <w:b w:val="false"/>
          <w:b w:val="false"/>
          <w:bCs w:val="false"/>
          <w:i/>
          <w:i/>
          <w:iCs/>
          <w:u w:val="none"/>
        </w:rPr>
      </w:pPr>
      <w:r>
        <w:rPr/>
      </w:r>
    </w:p>
    <w:p>
      <w:pPr>
        <w:pStyle w:val="Phitekst"/>
        <w:jc w:val="both"/>
        <w:rPr>
          <w:b w:val="false"/>
          <w:b w:val="false"/>
          <w:bCs w:val="false"/>
          <w:i/>
          <w:i/>
          <w:iCs/>
          <w:u w:val="none"/>
        </w:rPr>
      </w:pPr>
      <w:r>
        <w:rPr/>
      </w:r>
    </w:p>
    <w:p>
      <w:pPr>
        <w:pStyle w:val="Phitekst"/>
        <w:jc w:val="both"/>
        <w:rPr/>
      </w:pPr>
      <w:hyperlink r:id="rId12">
        <w:r>
          <w:rPr>
            <w:rStyle w:val="Internetilink"/>
            <w:b w:val="false"/>
            <w:bCs w:val="false"/>
            <w:i/>
            <w:iCs/>
            <w:u w:val="none"/>
          </w:rPr>
          <w:t>https://novaator.err.ee/260271/uhe-minuti-loeng-kuidas-turism-rahu-tagab</w:t>
        </w:r>
      </w:hyperlink>
    </w:p>
    <w:p>
      <w:pPr>
        <w:pStyle w:val="Phitekst"/>
        <w:jc w:val="both"/>
        <w:rPr>
          <w:b w:val="false"/>
          <w:b w:val="false"/>
          <w:bCs w:val="false"/>
        </w:rPr>
      </w:pPr>
      <w:r>
        <w:rPr>
          <w:b w:val="false"/>
          <w:bCs w:val="false"/>
        </w:rPr>
        <w:t>Kuidas mõjutab olukord riigis turistide arvu? ………………………………………...………………….………….</w:t>
      </w:r>
    </w:p>
    <w:p>
      <w:pPr>
        <w:pStyle w:val="Phitekst"/>
        <w:jc w:val="both"/>
        <w:rPr>
          <w:b w:val="false"/>
          <w:b w:val="false"/>
          <w:bCs w:val="false"/>
        </w:rPr>
      </w:pPr>
      <w:r>
        <w:rPr>
          <w:b w:val="false"/>
          <w:bCs w:val="false"/>
        </w:rPr>
        <w:t>Millised riigid toetavad sõjategevuses olnud riike sbiga? ……………………...…………………………..….</w:t>
      </w:r>
    </w:p>
    <w:p>
      <w:pPr>
        <w:pStyle w:val="Phitekst"/>
        <w:jc w:val="both"/>
        <w:rPr>
          <w:b w:val="false"/>
          <w:b w:val="false"/>
          <w:bCs w:val="false"/>
        </w:rPr>
      </w:pPr>
      <w:r>
        <w:rPr>
          <w:b w:val="false"/>
          <w:bCs w:val="false"/>
        </w:rPr>
        <w:t>Kuidas saab turist aidata kriisikoldes oleva riigi elanikke? …………………………………………………..…</w:t>
      </w:r>
    </w:p>
    <w:p>
      <w:pPr>
        <w:pStyle w:val="Phitekst"/>
        <w:jc w:val="both"/>
        <w:rPr>
          <w:b w:val="false"/>
          <w:b w:val="false"/>
          <w:bCs w:val="false"/>
        </w:rPr>
      </w:pPr>
      <w:r>
        <w:rPr>
          <w:b w:val="false"/>
          <w:bCs w:val="false"/>
        </w:rPr>
        <w:t>Kas turistidele meeldib annetada raha heategevusorganisatsioonidele? ………………………………</w:t>
      </w:r>
    </w:p>
    <w:p>
      <w:pPr>
        <w:pStyle w:val="Phitekst"/>
        <w:jc w:val="both"/>
        <w:rPr>
          <w:b w:val="false"/>
          <w:b w:val="false"/>
          <w:bCs w:val="false"/>
        </w:rPr>
      </w:pPr>
      <w:r>
        <w:rPr>
          <w:b w:val="false"/>
          <w:bCs w:val="false"/>
        </w:rPr>
        <w:t>Mis lisaks rahale aitab tagada maailmas rahu? ………………………………………………………………………</w:t>
      </w:r>
    </w:p>
    <w:p>
      <w:pPr>
        <w:pStyle w:val="Phitekst"/>
        <w:jc w:val="both"/>
        <w:rPr>
          <w:b w:val="false"/>
          <w:b w:val="false"/>
          <w:bCs w:val="false"/>
        </w:rPr>
      </w:pPr>
      <w:r>
        <w:rPr>
          <w:b w:val="false"/>
          <w:bCs w:val="false"/>
        </w:rPr>
      </w:r>
    </w:p>
    <w:p>
      <w:pPr>
        <w:pStyle w:val="Phitekst"/>
        <w:spacing w:before="0" w:after="140"/>
        <w:jc w:val="both"/>
        <w:rPr>
          <w:b w:val="false"/>
          <w:b w:val="false"/>
          <w:bCs w:val="false"/>
        </w:rPr>
      </w:pPr>
      <w:r>
        <w:rPr>
          <w:b w:val="false"/>
          <w:bCs w:val="false"/>
        </w:rPr>
      </w:r>
    </w:p>
    <w:sectPr>
      <w:headerReference w:type="default" r:id="rId13"/>
      <w:footerReference w:type="default" r:id="rId14"/>
      <w:type w:val="nextPage"/>
      <w:pgSz w:w="11906" w:h="16838"/>
      <w:pgMar w:left="1440" w:right="144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OpenSymbol">
    <w:altName w:val="Arial Unicode MS"/>
    <w:charset w:val="02"/>
    <w:family w:val="auto"/>
    <w:pitch w:val="default"/>
  </w:font>
  <w:font w:name="Liberation Sans">
    <w:altName w:val="Arial"/>
    <w:charset w:val="ba"/>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Jalu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s"/>
      <w:rPr/>
    </w:pPr>
    <w:r>
      <w:drawing>
        <wp:anchor behindDoc="1" distT="0" distB="0" distL="114300" distR="123190" simplePos="0" locked="0" layoutInCell="1" allowOverlap="1" relativeHeight="4">
          <wp:simplePos x="0" y="0"/>
          <wp:positionH relativeFrom="column">
            <wp:posOffset>4472940</wp:posOffset>
          </wp:positionH>
          <wp:positionV relativeFrom="paragraph">
            <wp:posOffset>6985</wp:posOffset>
          </wp:positionV>
          <wp:extent cx="1343025" cy="577850"/>
          <wp:effectExtent l="0" t="0" r="0" b="0"/>
          <wp:wrapNone/>
          <wp:docPr id="1" name="Pilt 5" descr="C:\Users\ann.leppiman\Desktop\inno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5" descr="C:\Users\ann.leppiman\Desktop\innove_logo.jpg"/>
                  <pic:cNvPicPr>
                    <a:picLocks noChangeAspect="1" noChangeArrowheads="1"/>
                  </pic:cNvPicPr>
                </pic:nvPicPr>
                <pic:blipFill>
                  <a:blip r:embed="rId1"/>
                  <a:stretch>
                    <a:fillRect/>
                  </a:stretch>
                </pic:blipFill>
                <pic:spPr bwMode="auto">
                  <a:xfrm>
                    <a:off x="0" y="0"/>
                    <a:ext cx="1343025" cy="577850"/>
                  </a:xfrm>
                  <a:prstGeom prst="rect">
                    <a:avLst/>
                  </a:prstGeom>
                </pic:spPr>
              </pic:pic>
            </a:graphicData>
          </a:graphic>
        </wp:anchor>
      </w:drawing>
    </w:r>
    <w:r>
      <w:rPr>
        <w:lang w:eastAsia="et-EE"/>
      </w:rPr>
      <w:t xml:space="preserve"> </w:t>
    </w:r>
    <w:r>
      <w:rPr>
        <w:lang w:eastAsia="et-EE"/>
      </w:rPr>
      <w:drawing>
        <wp:inline distT="0" distB="0" distL="0" distR="0">
          <wp:extent cx="1151890" cy="608330"/>
          <wp:effectExtent l="0" t="0" r="0" b="0"/>
          <wp:docPr id="2" name="Pilt 4" descr="C:\Users\ann.leppiman\Desktop\EL_Sotsiaal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4" descr="C:\Users\ann.leppiman\Desktop\EL_Sotsiaalfond_horisontaalne.jpg"/>
                  <pic:cNvPicPr>
                    <a:picLocks noChangeAspect="1" noChangeArrowheads="1"/>
                  </pic:cNvPicPr>
                </pic:nvPicPr>
                <pic:blipFill>
                  <a:blip r:embed="rId2"/>
                  <a:stretch>
                    <a:fillRect/>
                  </a:stretch>
                </pic:blipFill>
                <pic:spPr bwMode="auto">
                  <a:xfrm>
                    <a:off x="0" y="0"/>
                    <a:ext cx="1151890" cy="608330"/>
                  </a:xfrm>
                  <a:prstGeom prst="rect">
                    <a:avLst/>
                  </a:prstGeom>
                </pic:spPr>
              </pic:pic>
            </a:graphicData>
          </a:graphic>
        </wp:inline>
      </w:drawing>
    </w:r>
    <w:r>
      <w:rPr/>
      <w:tab/>
    </w:r>
    <w:r>
      <w:rPr/>
      <w:drawing>
        <wp:inline distT="0" distB="0" distL="0" distR="0">
          <wp:extent cx="409575" cy="409575"/>
          <wp:effectExtent l="0" t="0" r="0" b="0"/>
          <wp:docPr id="3" name="Pil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1" descr=""/>
                  <pic:cNvPicPr>
                    <a:picLocks noChangeAspect="1" noChangeArrowheads="1"/>
                  </pic:cNvPicPr>
                </pic:nvPicPr>
                <pic:blipFill>
                  <a:blip r:embed="rId3"/>
                  <a:stretch>
                    <a:fillRect/>
                  </a:stretch>
                </pic:blipFill>
                <pic:spPr bwMode="auto">
                  <a:xfrm>
                    <a:off x="0" y="0"/>
                    <a:ext cx="409575" cy="409575"/>
                  </a:xfrm>
                  <a:prstGeom prst="rect">
                    <a:avLst/>
                  </a:prstGeom>
                </pic:spPr>
              </pic:pic>
            </a:graphicData>
          </a:graphic>
        </wp:inline>
      </w:drawing>
    </w:r>
  </w:p>
  <w:p>
    <w:pPr>
      <w:pStyle w:val="Pis"/>
      <w:rPr/>
    </w:pPr>
    <w:bookmarkStart w:id="0" w:name="_GoBack"/>
    <w:bookmarkStart w:id="1" w:name="_GoBack"/>
    <w:bookmarkEnd w:id="1"/>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a6245"/>
    <w:rPr/>
  </w:style>
  <w:style w:type="character" w:styleId="FooterChar" w:customStyle="1">
    <w:name w:val="Footer Char"/>
    <w:basedOn w:val="DefaultParagraphFont"/>
    <w:link w:val="Footer"/>
    <w:uiPriority w:val="99"/>
    <w:qFormat/>
    <w:rsid w:val="007a6245"/>
    <w:rPr/>
  </w:style>
  <w:style w:type="character" w:styleId="Internetilink">
    <w:name w:val="Internetilink"/>
    <w:rPr>
      <w:color w:val="000080"/>
      <w:u w:val="single"/>
      <w:lang w:val="zxx" w:eastAsia="zxx" w:bidi="zxx"/>
    </w:rPr>
  </w:style>
  <w:style w:type="character" w:styleId="Tugevrhutus">
    <w:name w:val="Tugev rõhutus"/>
    <w:qFormat/>
    <w:rPr>
      <w:b/>
      <w:bCs/>
    </w:rPr>
  </w:style>
  <w:style w:type="character" w:styleId="Tpploend">
    <w:name w:val="Täpploend"/>
    <w:qFormat/>
    <w:rPr>
      <w:rFonts w:ascii="OpenSymbol" w:hAnsi="OpenSymbol" w:eastAsia="OpenSymbol" w:cs="OpenSymbol"/>
    </w:rPr>
  </w:style>
  <w:style w:type="paragraph" w:styleId="Pealkiri">
    <w:name w:val="Pealkiri"/>
    <w:basedOn w:val="Normal"/>
    <w:next w:val="Phitekst"/>
    <w:qFormat/>
    <w:pPr>
      <w:keepNext w:val="true"/>
      <w:spacing w:before="240" w:after="120"/>
    </w:pPr>
    <w:rPr>
      <w:rFonts w:ascii="Liberation Sans" w:hAnsi="Liberation Sans" w:eastAsia="Microsoft YaHei" w:cs="Mangal"/>
      <w:sz w:val="28"/>
      <w:szCs w:val="28"/>
    </w:rPr>
  </w:style>
  <w:style w:type="paragraph" w:styleId="Phitekst">
    <w:name w:val="Body Text"/>
    <w:basedOn w:val="Normal"/>
    <w:pPr>
      <w:spacing w:lineRule="auto" w:line="288" w:before="0" w:after="140"/>
    </w:pPr>
    <w:rPr/>
  </w:style>
  <w:style w:type="paragraph" w:styleId="Loend">
    <w:name w:val="List"/>
    <w:basedOn w:val="Phitekst"/>
    <w:pPr/>
    <w:rPr>
      <w:rFonts w:cs="Mangal"/>
    </w:rPr>
  </w:style>
  <w:style w:type="paragraph" w:styleId="Pealdis">
    <w:name w:val="Caption"/>
    <w:basedOn w:val="Normal"/>
    <w:qFormat/>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Pis">
    <w:name w:val="Header"/>
    <w:basedOn w:val="Normal"/>
    <w:link w:val="HeaderChar"/>
    <w:uiPriority w:val="99"/>
    <w:unhideWhenUsed/>
    <w:rsid w:val="007a6245"/>
    <w:pPr>
      <w:tabs>
        <w:tab w:val="center" w:pos="4680" w:leader="none"/>
        <w:tab w:val="right" w:pos="9360" w:leader="none"/>
      </w:tabs>
    </w:pPr>
    <w:rPr/>
  </w:style>
  <w:style w:type="paragraph" w:styleId="Jalus">
    <w:name w:val="Footer"/>
    <w:basedOn w:val="Normal"/>
    <w:link w:val="FooterChar"/>
    <w:uiPriority w:val="99"/>
    <w:unhideWhenUsed/>
    <w:rsid w:val="007a6245"/>
    <w:pPr>
      <w:tabs>
        <w:tab w:val="center" w:pos="4680" w:leader="none"/>
        <w:tab w:val="right" w:pos="9360" w:leader="none"/>
      </w:tabs>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ovaator.err.ee/260271/uhe-minuti-loeng-kuidas-turism-rahu-tagab" TargetMode="External"/><Relationship Id="rId3" Type="http://schemas.openxmlformats.org/officeDocument/2006/relationships/hyperlink" Target="https://novaator.err.ee/260271/uhe-minuti-loeng-kuidas-turism-rahu-tagab" TargetMode="External"/><Relationship Id="rId4" Type="http://schemas.openxmlformats.org/officeDocument/2006/relationships/hyperlink" Target="https://novaator.err.ee/260271/uhe-minuti-loeng-kuidas-turism-rahu-tagab" TargetMode="External"/><Relationship Id="rId5" Type="http://schemas.openxmlformats.org/officeDocument/2006/relationships/hyperlink" Target="https://novaator.err.ee/260271/uhe-minuti-loeng-kuidas-turism-rahu-tagab" TargetMode="External"/><Relationship Id="rId6" Type="http://schemas.openxmlformats.org/officeDocument/2006/relationships/hyperlink" Target="https://novaator.err.ee/260271/uhe-minuti-loeng-kuidas-turism-rahu-tagab" TargetMode="External"/><Relationship Id="rId7" Type="http://schemas.openxmlformats.org/officeDocument/2006/relationships/hyperlink" Target="https://novaator.err.ee/260271/uhe-minuti-loeng-kuidas-turism-rahu-tagab" TargetMode="External"/><Relationship Id="rId8" Type="http://schemas.openxmlformats.org/officeDocument/2006/relationships/hyperlink" Target="https://novaator.err.ee/260271/uhe-minuti-loeng-kuidas-turism-rahu-tagab" TargetMode="External"/><Relationship Id="rId9" Type="http://schemas.openxmlformats.org/officeDocument/2006/relationships/hyperlink" Target="https://novaator.err.ee/260271/uhe-minuti-loeng-kuidas-turism-rahu-tagab" TargetMode="External"/><Relationship Id="rId10" Type="http://schemas.openxmlformats.org/officeDocument/2006/relationships/hyperlink" Target="https://novaator.err.ee/260271/uhe-minuti-loeng-kuidas-turism-rahu-tagab" TargetMode="External"/><Relationship Id="rId11" Type="http://schemas.openxmlformats.org/officeDocument/2006/relationships/hyperlink" Target="https://novaator.err.ee/260271/uhe-minuti-loeng-kuidas-turism-rahu-tagab" TargetMode="External"/><Relationship Id="rId12" Type="http://schemas.openxmlformats.org/officeDocument/2006/relationships/hyperlink" Target="https://novaator.err.ee/260271/uhe-minuti-loeng-kuidas-turism-rahu-tagab"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Application>LibreOffice/5.4.5.1$Windows_X86_64 LibreOffice_project/79c9829dd5d8054ec39a82dc51cd9eff340dbee8</Application>
  <Pages>3</Pages>
  <Words>630</Words>
  <Characters>4692</Characters>
  <CharactersWithSpaces>5277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2017-10-04T07:20:00Z</dcterms:created>
  <dc:creator>Kristi Ruusamäe</dc:creator>
  <dc:description/>
  <dc:language>et-EE</dc:language>
  <cp:lastModifiedBy/>
  <dcterms:modified xsi:type="dcterms:W3CDTF">2018-04-09T00:33:28Z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